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2D56B2" w14:textId="77777777" w:rsidR="00456A44" w:rsidRDefault="00000000">
      <w:pPr>
        <w:pStyle w:val="Title"/>
      </w:pPr>
      <w:r>
        <w:t>Wniosek sprzedaży</w:t>
      </w:r>
    </w:p>
    <w:p w14:paraId="7A63A7CD" w14:textId="77777777" w:rsidR="00456A44" w:rsidRDefault="00456A44">
      <w:pPr>
        <w:pStyle w:val="BodyText"/>
        <w:spacing w:before="9"/>
        <w:ind w:left="0"/>
        <w:rPr>
          <w:sz w:val="38"/>
        </w:rPr>
      </w:pPr>
    </w:p>
    <w:p w14:paraId="5C296C11" w14:textId="77777777" w:rsidR="00456A44" w:rsidRDefault="00000000">
      <w:pPr>
        <w:pStyle w:val="Heading1"/>
        <w:numPr>
          <w:ilvl w:val="0"/>
          <w:numId w:val="1"/>
        </w:numPr>
        <w:tabs>
          <w:tab w:val="left" w:pos="411"/>
        </w:tabs>
        <w:spacing w:before="0"/>
        <w:ind w:hanging="297"/>
      </w:pPr>
      <w:r>
        <w:t>A. Lokal mieszkalny z użytkowaniem wieczystym:</w:t>
      </w:r>
    </w:p>
    <w:p w14:paraId="3C23A71C" w14:textId="77777777" w:rsidR="00456A44" w:rsidRDefault="00000000">
      <w:pPr>
        <w:pStyle w:val="BodyText"/>
        <w:spacing w:before="286"/>
      </w:pPr>
      <w:r>
        <w:t>Lokal mieszkalny: Identyfikator nieruchomości:</w:t>
      </w:r>
    </w:p>
    <w:p w14:paraId="3ECEBC55" w14:textId="77777777" w:rsidR="00456A44" w:rsidRDefault="00000000">
      <w:pPr>
        <w:pStyle w:val="BodyText"/>
        <w:spacing w:before="246"/>
      </w:pPr>
      <w:r>
        <w:t>Gmina:</w:t>
      </w:r>
    </w:p>
    <w:p w14:paraId="1C1BD695" w14:textId="77777777" w:rsidR="00456A44" w:rsidRDefault="00000000">
      <w:pPr>
        <w:spacing w:before="231"/>
        <w:ind w:left="114"/>
        <w:rPr>
          <w:sz w:val="24"/>
        </w:rPr>
      </w:pPr>
      <w:r>
        <w:rPr>
          <w:sz w:val="24"/>
        </w:rPr>
        <w:t>°°°°°°°°°°°°°°°°°°°°°°°°°°°°°°°°°°°°°°°°°°°°°°°°°°°°°°°°°°°°°°°°°°°°°°°°°°°°°°°°°°°°°°°°°°°°°°°°°°°°°°°</w:t>
      </w:r>
    </w:p>
    <w:p w14:paraId="7303D377" w14:textId="77777777" w:rsidR="00456A44" w:rsidRDefault="00000000">
      <w:pPr>
        <w:pStyle w:val="Heading1"/>
        <w:numPr>
          <w:ilvl w:val="0"/>
          <w:numId w:val="1"/>
        </w:numPr>
        <w:tabs>
          <w:tab w:val="left" w:pos="402"/>
        </w:tabs>
        <w:spacing w:before="270"/>
        <w:ind w:left="401" w:hanging="288"/>
      </w:pPr>
      <w:r>
        <w:t xml:space="preserve">B. Użytkownik wieczysty(-ści) – sprzedający: </w:t>
      </w:r>
    </w:p>
    <w:p w14:paraId="74D4650D" w14:textId="77777777" w:rsidR="00456A44" w:rsidRDefault="00456A44">
      <w:pPr>
        <w:pStyle w:val="BodyText"/>
        <w:spacing w:before="1"/>
        <w:ind w:left="0"/>
        <w:rPr>
          <w:rFonts w:ascii="Arial"/>
          <w:b/>
          <w:sz w:val="26"/>
        </w:rPr>
      </w:pPr>
    </w:p>
    <w:p w14:paraId="1335A86C" w14:textId="77777777" w:rsidR="00456A44" w:rsidRDefault="00000000">
      <w:pPr>
        <w:pStyle w:val="BodyText"/>
        <w:spacing w:before="1"/>
      </w:pPr>
      <w:r>
        <w:t>Imię i nazwisko:  nr ewidencyjny:</w:t>
      </w:r>
    </w:p>
    <w:p w14:paraId="0C8B0517" w14:textId="77777777" w:rsidR="00456A44" w:rsidRDefault="00000000">
      <w:pPr>
        <w:pStyle w:val="BodyText"/>
        <w:spacing w:before="231"/>
      </w:pPr>
      <w:r>
        <w:t>E-mail:  Tel.:</w:t>
      </w:r>
    </w:p>
    <w:p w14:paraId="4C4EEC44" w14:textId="77777777" w:rsidR="00456A44" w:rsidRDefault="00000000">
      <w:pPr>
        <w:pStyle w:val="BodyText"/>
        <w:spacing w:before="246"/>
      </w:pPr>
      <w:r>
        <w:t>Imię i nazwisko:  nr ewidencyjny:</w:t>
      </w:r>
    </w:p>
    <w:p w14:paraId="0ACACD4A" w14:textId="77777777" w:rsidR="00456A44" w:rsidRDefault="00000000">
      <w:pPr>
        <w:pStyle w:val="BodyText"/>
        <w:spacing w:before="231"/>
      </w:pPr>
      <w:r>
        <w:t>E-mail:  Tel.:</w:t>
      </w:r>
    </w:p>
    <w:p w14:paraId="21324888" w14:textId="77777777" w:rsidR="00456A44" w:rsidRDefault="00000000">
      <w:pPr>
        <w:spacing w:before="231"/>
        <w:ind w:left="114"/>
        <w:rPr>
          <w:sz w:val="24"/>
        </w:rPr>
      </w:pPr>
      <w:r>
        <w:rPr>
          <w:sz w:val="24"/>
        </w:rPr>
        <w:t>°°°°°°°°°°°°°°°°°°°°°°°°°°°°°°°°°°°°°°°°°°°°°°°°°°°°°°°°°°°°°°°°°°°°°°°°°°°°°°°°°°°°°°°°°°°°°°°°°°°°°°°</w:t>
      </w:r>
    </w:p>
    <w:p w14:paraId="2115492C" w14:textId="77777777" w:rsidR="00456A44" w:rsidRDefault="00000000">
      <w:pPr>
        <w:pStyle w:val="Heading1"/>
        <w:numPr>
          <w:ilvl w:val="0"/>
          <w:numId w:val="1"/>
        </w:numPr>
        <w:tabs>
          <w:tab w:val="left" w:pos="406"/>
        </w:tabs>
        <w:spacing w:before="285"/>
        <w:ind w:left="405" w:hanging="292"/>
      </w:pPr>
      <w:r>
        <w:t>C. Ustalona cena prawa użytkowania wieczystego:</w:t>
      </w:r>
    </w:p>
    <w:p w14:paraId="48A4E690" w14:textId="77777777" w:rsidR="00456A44" w:rsidRDefault="00000000">
      <w:pPr>
        <w:pStyle w:val="BodyText"/>
        <w:spacing w:before="286"/>
      </w:pPr>
      <w:r>
        <w:t>Kwota ISK:</w:t>
      </w:r>
    </w:p>
    <w:p w14:paraId="792E0A62" w14:textId="77777777" w:rsidR="00456A44" w:rsidRDefault="00000000">
      <w:pPr>
        <w:spacing w:before="231"/>
        <w:ind w:left="114"/>
        <w:rPr>
          <w:sz w:val="24"/>
        </w:rPr>
      </w:pPr>
      <w:r>
        <w:rPr>
          <w:sz w:val="24"/>
        </w:rPr>
        <w:t>°°°°°°°°°°°°°°°°°°°°°°°°°°°°°°°°°°°°°°°°°°°°°°°°°°°°°°°°°°°°°°°°°°°°°°°°°°°°°°°°°°°°°°°°°°°°°°°°°°°°°°°</w:t>
      </w:r>
    </w:p>
    <w:p w14:paraId="76515D44" w14:textId="77777777" w:rsidR="00456A44" w:rsidRDefault="00000000">
      <w:pPr>
        <w:pStyle w:val="Heading1"/>
        <w:numPr>
          <w:ilvl w:val="0"/>
          <w:numId w:val="1"/>
        </w:numPr>
        <w:tabs>
          <w:tab w:val="left" w:pos="411"/>
        </w:tabs>
        <w:ind w:hanging="297"/>
      </w:pPr>
      <w:r>
        <w:t>D. Data przekazania lokalu mieszkalnego z użytkowaniem wieczystym:</w:t>
      </w:r>
    </w:p>
    <w:p w14:paraId="2A73E9B9" w14:textId="77777777" w:rsidR="00456A44" w:rsidRDefault="00000000">
      <w:pPr>
        <w:pStyle w:val="BodyText"/>
        <w:spacing w:before="286"/>
      </w:pPr>
      <w:r>
        <w:t>Data:</w:t>
      </w:r>
    </w:p>
    <w:p w14:paraId="3BDA26F7" w14:textId="77777777" w:rsidR="00456A44" w:rsidRDefault="00000000">
      <w:pPr>
        <w:pStyle w:val="Heading1"/>
        <w:numPr>
          <w:ilvl w:val="0"/>
          <w:numId w:val="1"/>
        </w:numPr>
        <w:tabs>
          <w:tab w:val="left" w:pos="389"/>
        </w:tabs>
        <w:ind w:left="388" w:hanging="275"/>
      </w:pPr>
      <w:r>
        <w:t>E. Warunki:</w:t>
      </w:r>
    </w:p>
    <w:p w14:paraId="3B159385" w14:textId="77777777" w:rsidR="00456A44" w:rsidRDefault="00000000">
      <w:pPr>
        <w:pStyle w:val="BodyText"/>
        <w:spacing w:before="286" w:line="364" w:lineRule="exact"/>
      </w:pPr>
      <w:r>
        <w:t>Ja, niżej podpisany(-a) użytkownik wieczysty, zwracam się z wnioskiem do Spółdzielni Mieszkaniowej „Búmenn” o pośredniczenie w sprzedaży</w:t>
      </w:r>
    </w:p>
    <w:p w14:paraId="45C91B39" w14:textId="77777777" w:rsidR="00456A44" w:rsidRDefault="00000000">
      <w:pPr>
        <w:pStyle w:val="BodyText"/>
      </w:pPr>
      <w:r>
        <w:t>mojego prawa użytkowania wieczystego ww. lokalu mieszkalnego z użytkowaniem wieczystym zgodnie z art. 30 Statut Spółdzielni „Búmenn” oraz obowiązującymi warunkami sprzedaży Spółdzielni „Búmenn” załączonymi do niniejszego wniosku sprzedaży. Obejmują one m.in. poniższe:</w:t>
      </w:r>
    </w:p>
    <w:p w14:paraId="4F26459A" w14:textId="77777777" w:rsidR="00456A44" w:rsidRDefault="00000000">
      <w:pPr>
        <w:pStyle w:val="BodyText"/>
        <w:spacing w:before="269" w:line="213" w:lineRule="auto"/>
        <w:ind w:left="594" w:right="414"/>
      </w:pPr>
      <w:r>
        <w:rPr>
          <w:noProof/>
        </w:rPr>
        <w:drawing>
          <wp:anchor distT="0" distB="0" distL="0" distR="0" simplePos="0" relativeHeight="15728640" behindDoc="0" locked="0" layoutInCell="1" allowOverlap="1" wp14:anchorId="52966F71" wp14:editId="703E10F3">
            <wp:simplePos x="0" y="0"/>
            <wp:positionH relativeFrom="page">
              <wp:posOffset>472058</wp:posOffset>
            </wp:positionH>
            <wp:positionV relativeFrom="paragraph">
              <wp:posOffset>239173</wp:posOffset>
            </wp:positionV>
            <wp:extent cx="65531" cy="65531"/>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65531" cy="65531"/>
                    </a:xfrm>
                    <a:prstGeom prst="rect">
                      <a:avLst/>
                    </a:prstGeom>
                  </pic:spPr>
                </pic:pic>
              </a:graphicData>
            </a:graphic>
          </wp:anchor>
        </w:drawing>
      </w:r>
      <w:r>
        <w:t>Użytkownik wieczysty obowiązany jest do sprzedaży swojego prawa użytkowania wieczystego w przypadku otrzymania oferty kupna prawa użytkowania wieczystego  opiewającej na ustaloną kwotę sprzedaży lub wyższą.</w:t>
      </w:r>
    </w:p>
    <w:p w14:paraId="0A49145E" w14:textId="77777777" w:rsidR="00456A44" w:rsidRDefault="00000000">
      <w:pPr>
        <w:pStyle w:val="BodyText"/>
        <w:spacing w:line="225" w:lineRule="auto"/>
        <w:ind w:left="594" w:right="604"/>
      </w:pPr>
      <w:r>
        <w:rPr>
          <w:noProof/>
        </w:rPr>
        <w:drawing>
          <wp:anchor distT="0" distB="0" distL="0" distR="0" simplePos="0" relativeHeight="15729152" behindDoc="0" locked="0" layoutInCell="1" allowOverlap="1" wp14:anchorId="181D1E62" wp14:editId="302362DB">
            <wp:simplePos x="0" y="0"/>
            <wp:positionH relativeFrom="page">
              <wp:posOffset>472058</wp:posOffset>
            </wp:positionH>
            <wp:positionV relativeFrom="paragraph">
              <wp:posOffset>86240</wp:posOffset>
            </wp:positionV>
            <wp:extent cx="65531" cy="65531"/>
            <wp:effectExtent l="0" t="0" r="0" b="0"/>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5" cstate="print"/>
                    <a:stretch>
                      <a:fillRect/>
                    </a:stretch>
                  </pic:blipFill>
                  <pic:spPr>
                    <a:xfrm>
                      <a:off x="0" y="0"/>
                      <a:ext cx="65531" cy="65531"/>
                    </a:xfrm>
                    <a:prstGeom prst="rect">
                      <a:avLst/>
                    </a:prstGeom>
                  </pic:spPr>
                </pic:pic>
              </a:graphicData>
            </a:graphic>
          </wp:anchor>
        </w:drawing>
      </w:r>
      <w:r>
        <w:t>Wniosek sprzedaży stanowi zobowiązanie obowiązujące przez sześć miesięcy od daty złożenia na nim podpisu. Po upływie ww. okresu zobowiązanie przestaje automatycznie obowiązywać, jeżeli nie doszło do zawarcia umowy kupna-sprzedaży prawa użytkowania wieczystego.</w:t>
      </w:r>
    </w:p>
    <w:p w14:paraId="309F1172" w14:textId="77777777" w:rsidR="00456A44" w:rsidRDefault="00000000">
      <w:pPr>
        <w:pStyle w:val="BodyText"/>
        <w:spacing w:line="323" w:lineRule="exact"/>
        <w:ind w:left="594"/>
      </w:pPr>
      <w:r>
        <w:rPr>
          <w:noProof/>
        </w:rPr>
        <w:drawing>
          <wp:anchor distT="0" distB="0" distL="0" distR="0" simplePos="0" relativeHeight="15729664" behindDoc="0" locked="0" layoutInCell="1" allowOverlap="1" wp14:anchorId="58942973" wp14:editId="4706FBF7">
            <wp:simplePos x="0" y="0"/>
            <wp:positionH relativeFrom="page">
              <wp:posOffset>472058</wp:posOffset>
            </wp:positionH>
            <wp:positionV relativeFrom="paragraph">
              <wp:posOffset>74604</wp:posOffset>
            </wp:positionV>
            <wp:extent cx="65531" cy="65531"/>
            <wp:effectExtent l="0" t="0" r="0" b="0"/>
            <wp:wrapNone/>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5" cstate="print"/>
                    <a:stretch>
                      <a:fillRect/>
                    </a:stretch>
                  </pic:blipFill>
                  <pic:spPr>
                    <a:xfrm>
                      <a:off x="0" y="0"/>
                      <a:ext cx="65531" cy="65531"/>
                    </a:xfrm>
                    <a:prstGeom prst="rect">
                      <a:avLst/>
                    </a:prstGeom>
                  </pic:spPr>
                </pic:pic>
              </a:graphicData>
            </a:graphic>
          </wp:anchor>
        </w:drawing>
      </w:r>
      <w:r>
        <w:t xml:space="preserve">Użytkownik wieczysty nadal posiada prawa i obowiązki należące do użytkownika </w:t>
      </w:r>
      <w:r>
        <w:lastRenderedPageBreak/>
        <w:t>wieczystego w trakcie procesu sprzedaży prawa użytkowania wieczystego, a m.in. odpowiedzialność za</w:t>
      </w:r>
    </w:p>
    <w:p w14:paraId="616D1E33" w14:textId="77777777" w:rsidR="00456A44" w:rsidRDefault="00000000">
      <w:pPr>
        <w:pStyle w:val="BodyText"/>
        <w:spacing w:before="7" w:line="213" w:lineRule="auto"/>
        <w:ind w:left="594" w:right="801"/>
      </w:pPr>
      <w:r>
        <w:t>uiszczanie opłaty z tytułu użytkowania wieczystego, aż do daty sprzedaży i przejęcia przez kupującego praw i obowiązków wynikających z prawa użytkowania wieczystego.</w:t>
      </w:r>
    </w:p>
    <w:p w14:paraId="322C77EC" w14:textId="77777777" w:rsidR="00456A44" w:rsidRDefault="00000000">
      <w:pPr>
        <w:pStyle w:val="BodyText"/>
        <w:spacing w:line="331" w:lineRule="exact"/>
        <w:ind w:left="594"/>
      </w:pPr>
      <w:r>
        <w:rPr>
          <w:noProof/>
        </w:rPr>
        <w:drawing>
          <wp:anchor distT="0" distB="0" distL="0" distR="0" simplePos="0" relativeHeight="15730176" behindDoc="0" locked="0" layoutInCell="1" allowOverlap="1" wp14:anchorId="71FD0EBD" wp14:editId="142B6AF7">
            <wp:simplePos x="0" y="0"/>
            <wp:positionH relativeFrom="page">
              <wp:posOffset>472058</wp:posOffset>
            </wp:positionH>
            <wp:positionV relativeFrom="paragraph">
              <wp:posOffset>80140</wp:posOffset>
            </wp:positionV>
            <wp:extent cx="65531" cy="65531"/>
            <wp:effectExtent l="0" t="0" r="0" b="0"/>
            <wp:wrapNone/>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png"/>
                    <pic:cNvPicPr/>
                  </pic:nvPicPr>
                  <pic:blipFill>
                    <a:blip r:embed="rId5" cstate="print"/>
                    <a:stretch>
                      <a:fillRect/>
                    </a:stretch>
                  </pic:blipFill>
                  <pic:spPr>
                    <a:xfrm>
                      <a:off x="0" y="0"/>
                      <a:ext cx="65531" cy="65531"/>
                    </a:xfrm>
                    <a:prstGeom prst="rect">
                      <a:avLst/>
                    </a:prstGeom>
                  </pic:spPr>
                </pic:pic>
              </a:graphicData>
            </a:graphic>
          </wp:anchor>
        </w:drawing>
      </w:r>
      <w:r>
        <w:t>Kwotę sprzedaży prawa użytkowania wieczystego należy uiścić na rachunek Spółdzielni „Búmenn”. Spółdzielnia wpłaca kwotę sprzedaży na rachunek użytkownika wieczystego,</w:t>
      </w:r>
    </w:p>
    <w:p w14:paraId="6F017A10" w14:textId="77777777" w:rsidR="00456A44" w:rsidRDefault="00000000">
      <w:pPr>
        <w:pStyle w:val="BodyText"/>
        <w:spacing w:line="357" w:lineRule="exact"/>
        <w:ind w:left="594"/>
      </w:pPr>
      <w:r>
        <w:t>od której może odliczyć kwotę wierzytelności użytkownika wieczystego wobec Spółdzielni wynikających</w:t>
      </w:r>
    </w:p>
    <w:p w14:paraId="26B4B625" w14:textId="77777777" w:rsidR="00456A44" w:rsidRDefault="00456A44">
      <w:pPr>
        <w:spacing w:line="357" w:lineRule="exact"/>
        <w:sectPr w:rsidR="00456A44">
          <w:type w:val="continuous"/>
          <w:pgSz w:w="11910" w:h="16840"/>
          <w:pgMar w:top="460" w:right="440" w:bottom="280" w:left="440" w:header="708" w:footer="708" w:gutter="0"/>
          <w:cols w:space="708"/>
        </w:sectPr>
      </w:pPr>
    </w:p>
    <w:p w14:paraId="7DBC6681" w14:textId="77777777" w:rsidR="00456A44" w:rsidRDefault="00000000">
      <w:pPr>
        <w:pStyle w:val="BodyText"/>
        <w:spacing w:before="68" w:line="349" w:lineRule="exact"/>
        <w:ind w:left="594"/>
        <w:jc w:val="both"/>
      </w:pPr>
      <w:r>
        <w:t>z niewywiązania się z umowy o użytkowanie wieczyste.</w:t>
      </w:r>
    </w:p>
    <w:p w14:paraId="3FB5647D" w14:textId="77777777" w:rsidR="00456A44" w:rsidRDefault="00000000">
      <w:pPr>
        <w:pStyle w:val="BodyText"/>
        <w:spacing w:before="2" w:line="220" w:lineRule="auto"/>
        <w:ind w:left="594" w:right="155"/>
        <w:jc w:val="both"/>
      </w:pPr>
      <w:r>
        <w:rPr>
          <w:noProof/>
        </w:rPr>
        <w:drawing>
          <wp:anchor distT="0" distB="0" distL="0" distR="0" simplePos="0" relativeHeight="15731200" behindDoc="0" locked="0" layoutInCell="1" allowOverlap="1" wp14:anchorId="60B33469" wp14:editId="55EE8034">
            <wp:simplePos x="0" y="0"/>
            <wp:positionH relativeFrom="page">
              <wp:posOffset>472058</wp:posOffset>
            </wp:positionH>
            <wp:positionV relativeFrom="paragraph">
              <wp:posOffset>84167</wp:posOffset>
            </wp:positionV>
            <wp:extent cx="65531" cy="65531"/>
            <wp:effectExtent l="0" t="0" r="0" b="0"/>
            <wp:wrapNone/>
            <wp:docPr id="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png"/>
                    <pic:cNvPicPr/>
                  </pic:nvPicPr>
                  <pic:blipFill>
                    <a:blip r:embed="rId5" cstate="print"/>
                    <a:stretch>
                      <a:fillRect/>
                    </a:stretch>
                  </pic:blipFill>
                  <pic:spPr>
                    <a:xfrm>
                      <a:off x="0" y="0"/>
                      <a:ext cx="65531" cy="65531"/>
                    </a:xfrm>
                    <a:prstGeom prst="rect">
                      <a:avLst/>
                    </a:prstGeom>
                  </pic:spPr>
                </pic:pic>
              </a:graphicData>
            </a:graphic>
          </wp:anchor>
        </w:drawing>
      </w:r>
      <w:r>
        <w:t>Jeżeli dojdzie do zawarcia umowy kupna-sprzedaży prawa użytkowania wieczystego na podstawie niniejszego wniosku sprzedaży, należy najpóźniej w ustalonym dniu przekazania lokalu mieszkalnego zawrzeć nową umowę o użytkowanie wieczyste lokalu mieszkalnego między Spółdzielnią „Búmenn” a kupującym prawo użytkowania wieczystego. Należy w związku z tym dokonać wykreślenia z rejestru publicznego wcześniejszej umowy o użytkowanie wieczyste lokalu mieszkalnego i dokonać wpisu nowej umowy o użytkowanie wieczyste jako obciążenie lokalu mieszkalnego z użytkowaniem wieczystym.  Sprzedający prawo użytkowania wieczystego obowiązany jest wyrazić zgodę na dokonanie wykreślenia z rejestru publicznego umowy o użytkowanie wieczyste zapisanej na siebie oraz na poświadczenie powyższego składa na pisemnej zgodzie własnoręczny podpis.</w:t>
      </w:r>
    </w:p>
    <w:p w14:paraId="2CDCF28B" w14:textId="77777777" w:rsidR="00456A44" w:rsidRDefault="00000000">
      <w:pPr>
        <w:pStyle w:val="BodyText"/>
        <w:spacing w:line="319" w:lineRule="exact"/>
        <w:ind w:left="594"/>
        <w:jc w:val="both"/>
      </w:pPr>
      <w:r>
        <w:rPr>
          <w:noProof/>
        </w:rPr>
        <w:drawing>
          <wp:anchor distT="0" distB="0" distL="0" distR="0" simplePos="0" relativeHeight="15731712" behindDoc="0" locked="0" layoutInCell="1" allowOverlap="1" wp14:anchorId="39B91F7C" wp14:editId="0DF9B4A9">
            <wp:simplePos x="0" y="0"/>
            <wp:positionH relativeFrom="page">
              <wp:posOffset>472058</wp:posOffset>
            </wp:positionH>
            <wp:positionV relativeFrom="paragraph">
              <wp:posOffset>72464</wp:posOffset>
            </wp:positionV>
            <wp:extent cx="65531" cy="65531"/>
            <wp:effectExtent l="0" t="0" r="0" b="0"/>
            <wp:wrapNone/>
            <wp:docPr id="1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png"/>
                    <pic:cNvPicPr/>
                  </pic:nvPicPr>
                  <pic:blipFill>
                    <a:blip r:embed="rId5" cstate="print"/>
                    <a:stretch>
                      <a:fillRect/>
                    </a:stretch>
                  </pic:blipFill>
                  <pic:spPr>
                    <a:xfrm>
                      <a:off x="0" y="0"/>
                      <a:ext cx="65531" cy="65531"/>
                    </a:xfrm>
                    <a:prstGeom prst="rect">
                      <a:avLst/>
                    </a:prstGeom>
                  </pic:spPr>
                </pic:pic>
              </a:graphicData>
            </a:graphic>
          </wp:anchor>
        </w:drawing>
      </w:r>
      <w:r>
        <w:t>Data przekazania lokalu mieszkalnego z użytkowaniem wieczystym musi odpowiadać dacie wyszczególnionej w niniejszym wniosku sprzedaży,</w:t>
      </w:r>
    </w:p>
    <w:p w14:paraId="33517DE3" w14:textId="77777777" w:rsidR="00456A44" w:rsidRDefault="00000000">
      <w:pPr>
        <w:pStyle w:val="BodyText"/>
        <w:spacing w:before="17" w:line="213" w:lineRule="auto"/>
        <w:ind w:left="594" w:right="1583"/>
        <w:jc w:val="both"/>
      </w:pPr>
      <w:r>
        <w:t>o ile między sprzedającym a kupującym nie doszło do pisemnego porozumienia w sprawie innej daty przekazania lokalu mieszkalnego.</w:t>
      </w:r>
    </w:p>
    <w:p w14:paraId="58573A91" w14:textId="77777777" w:rsidR="00456A44" w:rsidRDefault="00000000">
      <w:pPr>
        <w:pStyle w:val="BodyText"/>
        <w:spacing w:before="18" w:line="213" w:lineRule="auto"/>
        <w:ind w:left="594" w:right="246"/>
        <w:jc w:val="both"/>
      </w:pPr>
      <w:r>
        <w:rPr>
          <w:noProof/>
        </w:rPr>
        <w:drawing>
          <wp:anchor distT="0" distB="0" distL="0" distR="0" simplePos="0" relativeHeight="15732224" behindDoc="0" locked="0" layoutInCell="1" allowOverlap="1" wp14:anchorId="3F947E5A" wp14:editId="3EC01D0F">
            <wp:simplePos x="0" y="0"/>
            <wp:positionH relativeFrom="page">
              <wp:posOffset>472058</wp:posOffset>
            </wp:positionH>
            <wp:positionV relativeFrom="paragraph">
              <wp:posOffset>79788</wp:posOffset>
            </wp:positionV>
            <wp:extent cx="65531" cy="65531"/>
            <wp:effectExtent l="0" t="0" r="0" b="0"/>
            <wp:wrapNone/>
            <wp:docPr id="1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png"/>
                    <pic:cNvPicPr/>
                  </pic:nvPicPr>
                  <pic:blipFill>
                    <a:blip r:embed="rId5" cstate="print"/>
                    <a:stretch>
                      <a:fillRect/>
                    </a:stretch>
                  </pic:blipFill>
                  <pic:spPr>
                    <a:xfrm>
                      <a:off x="0" y="0"/>
                      <a:ext cx="65531" cy="65531"/>
                    </a:xfrm>
                    <a:prstGeom prst="rect">
                      <a:avLst/>
                    </a:prstGeom>
                  </pic:spPr>
                </pic:pic>
              </a:graphicData>
            </a:graphic>
          </wp:anchor>
        </w:drawing>
      </w:r>
      <w:r>
        <w:t>Sprzedający prawo użytkowania wieczystego obowiązany jest opłacić koszty z tytułu sprzedaży na podstawie obowiązującego cennika Spółdzielni „Búmenn” oraz warunków sprzedaży. Niniejszy wniosek sprzedaży uważa się za wiążący po uiszczeniu przez niżej podpisaną osobę opłaty rejestracyjnej na podstawie Spółdzielni „Búmenn” na rachunek bankowy</w:t>
      </w:r>
    </w:p>
    <w:p w14:paraId="256EA2FF" w14:textId="77777777" w:rsidR="00456A44" w:rsidRDefault="00000000">
      <w:pPr>
        <w:spacing w:line="360" w:lineRule="exact"/>
        <w:ind w:left="594"/>
        <w:jc w:val="both"/>
        <w:rPr>
          <w:sz w:val="24"/>
        </w:rPr>
      </w:pPr>
      <w:r>
        <w:rPr>
          <w:sz w:val="24"/>
        </w:rPr>
        <w:t xml:space="preserve">Spółdzielni </w:t>
      </w:r>
      <w:r>
        <w:rPr>
          <w:b/>
          <w:bCs/>
          <w:sz w:val="24"/>
        </w:rPr>
        <w:t>nr</w:t>
      </w:r>
      <w:r>
        <w:rPr>
          <w:rFonts w:ascii="Arial" w:hAnsi="Arial"/>
          <w:b/>
          <w:sz w:val="24"/>
          <w:u w:val="single"/>
        </w:rPr>
        <w:t xml:space="preserve"> 0101-26-6002, nr ewid.: 660499-2299</w:t>
      </w:r>
      <w:r>
        <w:rPr>
          <w:sz w:val="24"/>
        </w:rPr>
        <w:t>.</w:t>
      </w:r>
    </w:p>
    <w:p w14:paraId="206FCDB5" w14:textId="77777777" w:rsidR="00456A44" w:rsidRDefault="00000000">
      <w:pPr>
        <w:pStyle w:val="BodyText"/>
        <w:spacing w:before="202"/>
      </w:pPr>
      <w:r>
        <w:pict w14:anchorId="6B27A489">
          <v:shape id="docshape1" o:spid="_x0000_s1029" style="position:absolute;left:0;text-align:left;margin-left:177.85pt;margin-top:24pt;width:50.95pt;height:.75pt;z-index:-15772160;mso-position-horizontal-relative:page" coordorigin="3557,480" coordsize="1019,15" path="m4575,480r-631,l3557,480r,15l3944,495r631,l4575,480xe" fillcolor="black" stroked="f">
            <v:path arrowok="t"/>
            <w10:wrap anchorx="page"/>
          </v:shape>
        </w:pict>
      </w:r>
      <w:r>
        <w:t>Miejscowość i data: dnia 27 maja 2025 r.</w:t>
      </w:r>
    </w:p>
    <w:p w14:paraId="7C334DA6" w14:textId="77777777" w:rsidR="00456A44" w:rsidRDefault="00000000">
      <w:pPr>
        <w:pStyle w:val="Heading1"/>
        <w:spacing w:before="269" w:line="535" w:lineRule="auto"/>
        <w:ind w:right="2120" w:firstLine="0"/>
      </w:pPr>
      <w:r>
        <w:t>Poświadczenie odbioru niniejszego wniosku sprzedaży oraz uiszczenia opłaty rejestracyjnego: Z up. Spółdzielni „Búmenn”:</w:t>
      </w:r>
    </w:p>
    <w:p w14:paraId="5736E2A6" w14:textId="4AC54DBB" w:rsidR="00456A44" w:rsidRDefault="00000000">
      <w:pPr>
        <w:pStyle w:val="BodyText"/>
        <w:tabs>
          <w:tab w:val="left" w:pos="6035"/>
          <w:tab w:val="left" w:pos="9464"/>
        </w:tabs>
        <w:spacing w:line="315" w:lineRule="exact"/>
        <w:rPr>
          <w:rFonts w:ascii="Times New Roman"/>
        </w:rPr>
      </w:pPr>
      <w:r>
        <w:t>Imię i nazwisko  Data</w:t>
      </w:r>
      <w:r w:rsidR="00845364">
        <w:t xml:space="preserve"> </w:t>
      </w:r>
      <w:r>
        <w:rPr>
          <w:rFonts w:ascii="Times New Roman"/>
          <w:u w:val="single"/>
        </w:rPr>
        <w:t xml:space="preserve"> </w:t>
      </w:r>
      <w:r>
        <w:rPr>
          <w:rFonts w:ascii="Times New Roman"/>
          <w:u w:val="single"/>
        </w:rPr>
        <w:tab/>
      </w:r>
    </w:p>
    <w:p w14:paraId="6FA1D231" w14:textId="77777777" w:rsidR="00456A44" w:rsidRDefault="00000000">
      <w:pPr>
        <w:pStyle w:val="Heading1"/>
        <w:ind w:firstLine="0"/>
      </w:pPr>
      <w:r>
        <w:t>Użytkownik wieczysty/sprzedający prawo użytkowania wieczystego:</w:t>
      </w:r>
    </w:p>
    <w:p w14:paraId="2E09A47A" w14:textId="77777777" w:rsidR="00456A44" w:rsidRDefault="00000000">
      <w:pPr>
        <w:pStyle w:val="BodyText"/>
        <w:spacing w:before="6"/>
        <w:ind w:left="0"/>
        <w:rPr>
          <w:rFonts w:ascii="Arial"/>
          <w:b/>
          <w:sz w:val="23"/>
        </w:rPr>
      </w:pPr>
      <w:r>
        <w:pict w14:anchorId="6ADFFEAC">
          <v:group id="docshapegroup2" o:spid="_x0000_s1026" style="position:absolute;margin-left:27.75pt;margin-top:14.75pt;width:540pt;height:48.3pt;z-index:-15726592;mso-wrap-distance-left:0;mso-wrap-distance-right:0;mso-position-horizontal-relative:page" coordorigin="555,295" coordsize="10800,966">
            <v:shape id="docshape3" o:spid="_x0000_s1028" style="position:absolute;left:555;top:309;width:10800;height:936" coordorigin="555,310" coordsize="10800,936" o:spt="100" adj="0,,0" path="m5955,325r,905m11340,325r,905m555,310r10800,m555,1245r10800,e" filled="f" strokecolor="#dadada" strokeweight="1.5pt">
              <v:stroke joinstyle="round"/>
              <v:formulas/>
              <v:path arrowok="t" o:connecttype="segments"/>
            </v:shape>
            <v:shapetype id="_x0000_t202" coordsize="21600,21600" o:spt="202" path="m,l,21600r21600,l21600,xe">
              <v:stroke joinstyle="miter"/>
              <v:path gradientshapeok="t" o:connecttype="rect"/>
            </v:shapetype>
            <v:shape id="docshape4" o:spid="_x0000_s1027" type="#_x0000_t202" style="position:absolute;left:570;top:309;width:5385;height:936" filled="f" strokecolor="#dadada" strokeweight="1.5pt">
              <v:textbox inset="0,0,0,0">
                <w:txbxContent>
                  <w:p w14:paraId="3317B00E" w14:textId="77777777" w:rsidR="00456A44" w:rsidRDefault="00000000">
                    <w:pPr>
                      <w:spacing w:before="172"/>
                      <w:ind w:left="179"/>
                      <w:rPr>
                        <w:sz w:val="39"/>
                      </w:rPr>
                    </w:pPr>
                    <w:r>
                      <w:rPr>
                        <w:sz w:val="39"/>
                      </w:rPr>
                      <w:t>Nr ewid.:</w:t>
                    </w:r>
                  </w:p>
                </w:txbxContent>
              </v:textbox>
            </v:shape>
            <w10:wrap type="topAndBottom" anchorx="page"/>
          </v:group>
        </w:pict>
      </w:r>
    </w:p>
    <w:p w14:paraId="42F7ADC4" w14:textId="77777777" w:rsidR="00456A44" w:rsidRDefault="00456A44">
      <w:pPr>
        <w:pStyle w:val="BodyText"/>
        <w:ind w:left="0"/>
        <w:rPr>
          <w:rFonts w:ascii="Arial"/>
          <w:b/>
          <w:sz w:val="20"/>
        </w:rPr>
      </w:pPr>
    </w:p>
    <w:p w14:paraId="32D2230D" w14:textId="77777777" w:rsidR="00456A44" w:rsidRDefault="00456A44">
      <w:pPr>
        <w:pStyle w:val="BodyText"/>
        <w:ind w:left="0"/>
        <w:rPr>
          <w:rFonts w:ascii="Arial"/>
          <w:b/>
          <w:sz w:val="20"/>
        </w:rPr>
      </w:pPr>
    </w:p>
    <w:p w14:paraId="42978450" w14:textId="77777777" w:rsidR="00456A44" w:rsidRDefault="00456A44">
      <w:pPr>
        <w:pStyle w:val="BodyText"/>
        <w:ind w:left="0"/>
        <w:rPr>
          <w:rFonts w:ascii="Arial"/>
          <w:b/>
          <w:sz w:val="25"/>
        </w:rPr>
      </w:pPr>
    </w:p>
    <w:p w14:paraId="49BBBBB1" w14:textId="77777777" w:rsidR="00456A44" w:rsidRDefault="00000000">
      <w:pPr>
        <w:pStyle w:val="BodyText"/>
        <w:spacing w:before="93"/>
      </w:pPr>
      <w:r>
        <w:t>Imię i nazwisko</w:t>
      </w:r>
    </w:p>
    <w:p w14:paraId="421C4BD8" w14:textId="77777777" w:rsidR="00456A44" w:rsidRDefault="00000000">
      <w:pPr>
        <w:pStyle w:val="BodyText"/>
        <w:spacing w:before="231"/>
      </w:pPr>
      <w:r>
        <w:t>Adres e-mail</w:t>
      </w:r>
    </w:p>
    <w:sectPr w:rsidR="00456A44">
      <w:pgSz w:w="11910" w:h="16840"/>
      <w:pgMar w:top="460" w:right="440" w:bottom="280" w:left="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Unicode">
    <w:altName w:val="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E1E22"/>
    <w:multiLevelType w:val="hybridMultilevel"/>
    <w:tmpl w:val="5B0EBF92"/>
    <w:lvl w:ilvl="0" w:tplc="B4C43896">
      <w:start w:val="1"/>
      <w:numFmt w:val="upperLetter"/>
      <w:lvlText w:val="%1."/>
      <w:lvlJc w:val="left"/>
      <w:pPr>
        <w:ind w:left="410" w:hanging="296"/>
        <w:jc w:val="left"/>
      </w:pPr>
      <w:rPr>
        <w:rFonts w:ascii="Arial" w:eastAsia="Arial" w:hAnsi="Arial" w:cs="Arial" w:hint="default"/>
        <w:b/>
        <w:bCs/>
        <w:i w:val="0"/>
        <w:iCs w:val="0"/>
        <w:sz w:val="24"/>
        <w:szCs w:val="24"/>
        <w:lang w:val="sv-SE" w:eastAsia="en-US" w:bidi="ar-SA"/>
      </w:rPr>
    </w:lvl>
    <w:lvl w:ilvl="1" w:tplc="42BA3F16">
      <w:numFmt w:val="bullet"/>
      <w:lvlText w:val="•"/>
      <w:lvlJc w:val="left"/>
      <w:pPr>
        <w:ind w:left="1481" w:hanging="296"/>
      </w:pPr>
      <w:rPr>
        <w:rFonts w:hint="default"/>
        <w:lang w:val="sv-SE" w:eastAsia="en-US" w:bidi="ar-SA"/>
      </w:rPr>
    </w:lvl>
    <w:lvl w:ilvl="2" w:tplc="84EE4444">
      <w:numFmt w:val="bullet"/>
      <w:lvlText w:val="•"/>
      <w:lvlJc w:val="left"/>
      <w:pPr>
        <w:ind w:left="2542" w:hanging="296"/>
      </w:pPr>
      <w:rPr>
        <w:rFonts w:hint="default"/>
        <w:lang w:val="sv-SE" w:eastAsia="en-US" w:bidi="ar-SA"/>
      </w:rPr>
    </w:lvl>
    <w:lvl w:ilvl="3" w:tplc="3AF42432">
      <w:numFmt w:val="bullet"/>
      <w:lvlText w:val="•"/>
      <w:lvlJc w:val="left"/>
      <w:pPr>
        <w:ind w:left="3603" w:hanging="296"/>
      </w:pPr>
      <w:rPr>
        <w:rFonts w:hint="default"/>
        <w:lang w:val="sv-SE" w:eastAsia="en-US" w:bidi="ar-SA"/>
      </w:rPr>
    </w:lvl>
    <w:lvl w:ilvl="4" w:tplc="10BEA13C">
      <w:numFmt w:val="bullet"/>
      <w:lvlText w:val="•"/>
      <w:lvlJc w:val="left"/>
      <w:pPr>
        <w:ind w:left="4664" w:hanging="296"/>
      </w:pPr>
      <w:rPr>
        <w:rFonts w:hint="default"/>
        <w:lang w:val="sv-SE" w:eastAsia="en-US" w:bidi="ar-SA"/>
      </w:rPr>
    </w:lvl>
    <w:lvl w:ilvl="5" w:tplc="00749872">
      <w:numFmt w:val="bullet"/>
      <w:lvlText w:val="•"/>
      <w:lvlJc w:val="left"/>
      <w:pPr>
        <w:ind w:left="5725" w:hanging="296"/>
      </w:pPr>
      <w:rPr>
        <w:rFonts w:hint="default"/>
        <w:lang w:val="sv-SE" w:eastAsia="en-US" w:bidi="ar-SA"/>
      </w:rPr>
    </w:lvl>
    <w:lvl w:ilvl="6" w:tplc="C0BA213C">
      <w:numFmt w:val="bullet"/>
      <w:lvlText w:val="•"/>
      <w:lvlJc w:val="left"/>
      <w:pPr>
        <w:ind w:left="6786" w:hanging="296"/>
      </w:pPr>
      <w:rPr>
        <w:rFonts w:hint="default"/>
        <w:lang w:val="sv-SE" w:eastAsia="en-US" w:bidi="ar-SA"/>
      </w:rPr>
    </w:lvl>
    <w:lvl w:ilvl="7" w:tplc="5AC6F18C">
      <w:numFmt w:val="bullet"/>
      <w:lvlText w:val="•"/>
      <w:lvlJc w:val="left"/>
      <w:pPr>
        <w:ind w:left="7847" w:hanging="296"/>
      </w:pPr>
      <w:rPr>
        <w:rFonts w:hint="default"/>
        <w:lang w:val="sv-SE" w:eastAsia="en-US" w:bidi="ar-SA"/>
      </w:rPr>
    </w:lvl>
    <w:lvl w:ilvl="8" w:tplc="3E6639AE">
      <w:numFmt w:val="bullet"/>
      <w:lvlText w:val="•"/>
      <w:lvlJc w:val="left"/>
      <w:pPr>
        <w:ind w:left="8908" w:hanging="296"/>
      </w:pPr>
      <w:rPr>
        <w:rFonts w:hint="default"/>
        <w:lang w:val="sv-SE" w:eastAsia="en-US" w:bidi="ar-SA"/>
      </w:rPr>
    </w:lvl>
  </w:abstractNum>
  <w:num w:numId="1" w16cid:durableId="6502590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hyphenationZone w:val="425"/>
  <w:drawingGridHorizontalSpacing w:val="110"/>
  <w:displayHorizontalDrawingGridEvery w:val="2"/>
  <w:characterSpacingControl w:val="doNotCompress"/>
  <w:savePreviewPicture/>
  <w:compat>
    <w:ulTrailSpace/>
    <w:shapeLayoutLikeWW8/>
    <w:compatSetting w:name="compatibilityMode" w:uri="http://schemas.microsoft.com/office/word" w:val="14"/>
    <w:compatSetting w:name="useWord2013TrackBottomHyphenation" w:uri="http://schemas.microsoft.com/office/word" w:val="1"/>
  </w:compat>
  <w:rsids>
    <w:rsidRoot w:val="00456A44"/>
    <w:rsid w:val="00456A44"/>
    <w:rsid w:val="00845364"/>
    <w:rsid w:val="00A868B0"/>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065A723E"/>
  <w15:docId w15:val="{E45BD28A-A9D6-4F21-98BB-C264BCEA8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Lucida Sans Unicode" w:eastAsia="Lucida Sans Unicode" w:hAnsi="Lucida Sans Unicode" w:cs="Lucida Sans Unicode"/>
    </w:rPr>
  </w:style>
  <w:style w:type="paragraph" w:styleId="Heading1">
    <w:name w:val="heading 1"/>
    <w:basedOn w:val="Normal"/>
    <w:uiPriority w:val="9"/>
    <w:qFormat/>
    <w:pPr>
      <w:spacing w:before="284"/>
      <w:ind w:left="114" w:hanging="297"/>
      <w:outlineLvl w:val="0"/>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4"/>
    </w:pPr>
    <w:rPr>
      <w:sz w:val="24"/>
      <w:szCs w:val="24"/>
    </w:rPr>
  </w:style>
  <w:style w:type="paragraph" w:styleId="Title">
    <w:name w:val="Title"/>
    <w:basedOn w:val="Normal"/>
    <w:uiPriority w:val="10"/>
    <w:qFormat/>
    <w:pPr>
      <w:spacing w:before="69"/>
      <w:ind w:left="114"/>
    </w:pPr>
    <w:rPr>
      <w:sz w:val="39"/>
      <w:szCs w:val="39"/>
    </w:rPr>
  </w:style>
  <w:style w:type="paragraph" w:styleId="ListParagraph">
    <w:name w:val="List Paragraph"/>
    <w:basedOn w:val="Normal"/>
    <w:uiPriority w:val="1"/>
    <w:qFormat/>
    <w:pPr>
      <w:spacing w:before="284"/>
      <w:ind w:left="410" w:hanging="297"/>
    </w:pPr>
    <w:rPr>
      <w:rFonts w:ascii="Arial" w:eastAsia="Arial" w:hAnsi="Arial" w:cs="Arial"/>
    </w:r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601</Words>
  <Characters>3427</Characters>
  <Application>Microsoft Office Word</Application>
  <DocSecurity>0</DocSecurity>
  <Lines>28</Lines>
  <Paragraphs>8</Paragraphs>
  <ScaleCrop>false</ScaleCrop>
  <Company/>
  <LinksUpToDate>false</LinksUpToDate>
  <CharactersWithSpaces>4020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Tilboð um kaup á búseturétti</dc:title>
  <dc:creator>Aldís Ósk Unnarsdóttir</dc:creator>
  <cp:keywords>DAGooaFpvfY,BAGRyAVX_eg,0</cp:keywords>
  <cp:lastModifiedBy>Jaroslaw Dudziak</cp:lastModifiedBy>
  <cp:revision>2</cp:revision>
  <dcterms:created xsi:type="dcterms:W3CDTF">2025-06-19T08:26:00Z</dcterms:created>
  <dcterms:modified xsi:type="dcterms:W3CDTF">2025-06-19T20:23:00Z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2025-05-27T00:00:00Z</vt:filetime>
  </property>
  <property fmtid="{D5CDD505-2E9C-101B-9397-08002B2CF9AE}" pid="3" name="Creator">
    <vt:lpwstr>Canva</vt:lpwstr>
  </property>
  <property fmtid="{D5CDD505-2E9C-101B-9397-08002B2CF9AE}" pid="4" name="LastSaved">
    <vt:filetime>2025-06-19T00:00:00Z</vt:filetime>
  </property>
</Properties>
</file>